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3B" w:rsidRPr="008308D0" w:rsidRDefault="00916729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4228407</wp:posOffset>
            </wp:positionH>
            <wp:positionV relativeFrom="paragraph">
              <wp:posOffset>-77181</wp:posOffset>
            </wp:positionV>
            <wp:extent cx="1601932" cy="782781"/>
            <wp:effectExtent l="19050" t="0" r="0" b="0"/>
            <wp:wrapNone/>
            <wp:docPr id="1" name="Picture 0" descr="logo_dvovrstičn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vovrstični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932" cy="782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08D0">
        <w:rPr>
          <w:noProof/>
          <w:sz w:val="24"/>
        </w:rPr>
        <w:drawing>
          <wp:inline distT="0" distB="0" distL="0" distR="0">
            <wp:extent cx="2180686" cy="768598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928" cy="76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017" w:rsidRPr="00132017">
        <w:rPr>
          <w:sz w:val="24"/>
        </w:rPr>
        <w:t xml:space="preserve">  </w:t>
      </w:r>
      <w:r w:rsidR="003A033B">
        <w:rPr>
          <w:noProof/>
          <w:sz w:val="24"/>
        </w:rPr>
        <w:t xml:space="preserve">    </w:t>
      </w:r>
      <w:r w:rsidR="008308D0">
        <w:rPr>
          <w:noProof/>
          <w:sz w:val="24"/>
        </w:rPr>
        <w:t xml:space="preserve">                                   </w:t>
      </w:r>
      <w:r w:rsidR="003A033B">
        <w:rPr>
          <w:noProof/>
          <w:sz w:val="24"/>
        </w:rPr>
        <w:t xml:space="preserve">                                                                    </w:t>
      </w:r>
      <w:r w:rsidR="00132017" w:rsidRPr="00132017">
        <w:rPr>
          <w:sz w:val="24"/>
        </w:rPr>
        <w:t xml:space="preserve">                     </w:t>
      </w:r>
    </w:p>
    <w:p w:rsidR="00916729" w:rsidRPr="00916729" w:rsidRDefault="00916729">
      <w:pPr>
        <w:rPr>
          <w:b/>
          <w:sz w:val="8"/>
          <w:szCs w:val="8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Naslov izboljšave: </w:t>
      </w:r>
    </w:p>
    <w:tbl>
      <w:tblPr>
        <w:tblStyle w:val="TableGrid"/>
        <w:tblW w:w="9212" w:type="dxa"/>
        <w:tblInd w:w="108" w:type="dxa"/>
        <w:tblLook w:val="04A0"/>
      </w:tblPr>
      <w:tblGrid>
        <w:gridCol w:w="9212"/>
      </w:tblGrid>
      <w:tr w:rsidR="00916729" w:rsidTr="00916729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729" w:rsidRPr="008308D0" w:rsidRDefault="002D711F" w:rsidP="00F917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Uvedba</w:t>
            </w:r>
            <w:r w:rsidR="00714F37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terminov za veljavnost podatkov</w:t>
            </w:r>
          </w:p>
        </w:tc>
      </w:tr>
    </w:tbl>
    <w:p w:rsidR="00132017" w:rsidRPr="00132017" w:rsidRDefault="00132017">
      <w:pPr>
        <w:rPr>
          <w:b/>
          <w:sz w:val="24"/>
        </w:rPr>
      </w:pPr>
    </w:p>
    <w:p w:rsidR="008308D0" w:rsidRDefault="00132017">
      <w:pPr>
        <w:rPr>
          <w:b/>
          <w:sz w:val="24"/>
        </w:rPr>
      </w:pPr>
      <w:r w:rsidRPr="00132017">
        <w:rPr>
          <w:b/>
          <w:sz w:val="24"/>
        </w:rPr>
        <w:t xml:space="preserve">Opis problema: 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308D0" w:rsidTr="00916729">
        <w:tc>
          <w:tcPr>
            <w:tcW w:w="9212" w:type="dxa"/>
          </w:tcPr>
          <w:p w:rsidR="00802CA1" w:rsidRDefault="002D711F" w:rsidP="00802CA1">
            <w:pPr>
              <w:rPr>
                <w:b/>
                <w:sz w:val="28"/>
              </w:rPr>
            </w:pPr>
            <w:r w:rsidRPr="002D711F">
              <w:rPr>
                <w:b/>
                <w:sz w:val="28"/>
              </w:rPr>
              <w:t xml:space="preserve">V veliko primerih </w:t>
            </w:r>
            <w:r w:rsidR="00C15CAA">
              <w:rPr>
                <w:b/>
                <w:sz w:val="28"/>
              </w:rPr>
              <w:t>je veljavnost podatkov</w:t>
            </w:r>
            <w:r w:rsidRPr="002D711F">
              <w:rPr>
                <w:b/>
                <w:sz w:val="28"/>
              </w:rPr>
              <w:t xml:space="preserve"> </w:t>
            </w:r>
            <w:r w:rsidR="00C15CAA">
              <w:rPr>
                <w:b/>
                <w:sz w:val="28"/>
              </w:rPr>
              <w:t>vezana na določen termin</w:t>
            </w:r>
            <w:r w:rsidRPr="002D711F">
              <w:rPr>
                <w:b/>
                <w:sz w:val="28"/>
              </w:rPr>
              <w:t xml:space="preserve">. Na primer </w:t>
            </w:r>
            <w:r w:rsidR="00714F37">
              <w:rPr>
                <w:b/>
                <w:sz w:val="28"/>
              </w:rPr>
              <w:t xml:space="preserve">pri kalkulacijah izdelkov so cene s katerimi se izvajajo </w:t>
            </w:r>
            <w:r w:rsidRPr="002D711F">
              <w:rPr>
                <w:b/>
                <w:sz w:val="28"/>
              </w:rPr>
              <w:t xml:space="preserve">vezane </w:t>
            </w:r>
            <w:r w:rsidR="00714F37">
              <w:rPr>
                <w:b/>
                <w:sz w:val="28"/>
              </w:rPr>
              <w:t>na določen</w:t>
            </w:r>
            <w:r w:rsidR="00C15CAA">
              <w:rPr>
                <w:b/>
                <w:sz w:val="28"/>
              </w:rPr>
              <w:t>o obdobje</w:t>
            </w:r>
            <w:r w:rsidR="00714F37">
              <w:rPr>
                <w:b/>
                <w:sz w:val="28"/>
              </w:rPr>
              <w:t>, tako cene surovin</w:t>
            </w:r>
            <w:r w:rsidRPr="002D711F">
              <w:rPr>
                <w:b/>
                <w:sz w:val="28"/>
              </w:rPr>
              <w:t xml:space="preserve"> kot tehnoloških delovnih mest in tudi režijskih dodatkov. Tako bi recimo novembra želel imeti možnost, da naredim kalkulacijo izdelka za november s podatki veljavnimi za tekoče leto, želel pa bi tudi možnost izvedbe kalkulacije za prihodnje leto s plan</w:t>
            </w:r>
            <w:r w:rsidR="00714F37">
              <w:rPr>
                <w:b/>
                <w:sz w:val="28"/>
              </w:rPr>
              <w:t xml:space="preserve">skimi </w:t>
            </w:r>
            <w:r w:rsidRPr="002D711F">
              <w:rPr>
                <w:b/>
                <w:sz w:val="28"/>
              </w:rPr>
              <w:t>cen</w:t>
            </w:r>
            <w:r w:rsidR="00714F37">
              <w:rPr>
                <w:b/>
                <w:sz w:val="28"/>
              </w:rPr>
              <w:t>ami</w:t>
            </w:r>
            <w:r w:rsidRPr="002D711F">
              <w:rPr>
                <w:b/>
                <w:sz w:val="28"/>
              </w:rPr>
              <w:t>.</w:t>
            </w:r>
          </w:p>
          <w:p w:rsidR="00357B6D" w:rsidRPr="002D711F" w:rsidRDefault="002D20E7" w:rsidP="00357B6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Nadgradnja tega pa </w:t>
            </w:r>
            <w:r w:rsidR="002D711F" w:rsidRPr="002D711F">
              <w:rPr>
                <w:b/>
                <w:sz w:val="28"/>
              </w:rPr>
              <w:t>so lahko tudi kosovnice in tehnološki postopki</w:t>
            </w:r>
            <w:r>
              <w:rPr>
                <w:b/>
                <w:sz w:val="28"/>
              </w:rPr>
              <w:t xml:space="preserve"> vezani na datum veljavnosti</w:t>
            </w:r>
            <w:r w:rsidR="007F2034">
              <w:rPr>
                <w:b/>
                <w:sz w:val="28"/>
              </w:rPr>
              <w:t xml:space="preserve"> ali</w:t>
            </w:r>
            <w:bookmarkStart w:id="0" w:name="_GoBack"/>
            <w:bookmarkEnd w:id="0"/>
            <w:r w:rsidR="00357B6D">
              <w:rPr>
                <w:b/>
                <w:sz w:val="28"/>
              </w:rPr>
              <w:t xml:space="preserve"> drugi elementi (npr. stroškovna mesta)</w:t>
            </w:r>
            <w:r w:rsidR="002D711F" w:rsidRPr="002D711F">
              <w:rPr>
                <w:b/>
                <w:sz w:val="28"/>
              </w:rPr>
              <w:t>.</w:t>
            </w:r>
          </w:p>
        </w:tc>
      </w:tr>
    </w:tbl>
    <w:p w:rsidR="00132017" w:rsidRDefault="00132017">
      <w:pPr>
        <w:rPr>
          <w:b/>
          <w:sz w:val="24"/>
        </w:rPr>
      </w:pPr>
    </w:p>
    <w:p w:rsidR="008308D0" w:rsidRDefault="00132017" w:rsidP="003A033B">
      <w:pPr>
        <w:rPr>
          <w:b/>
          <w:sz w:val="24"/>
        </w:rPr>
      </w:pPr>
      <w:r>
        <w:rPr>
          <w:b/>
          <w:sz w:val="24"/>
        </w:rPr>
        <w:t xml:space="preserve">Predlog rešitve: 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2D711F" w:rsidRDefault="002D711F" w:rsidP="002D711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Polje v šifrantu artiklov – planska cena</w:t>
            </w:r>
            <w:r w:rsidR="00C15CAA">
              <w:rPr>
                <w:b/>
                <w:sz w:val="28"/>
              </w:rPr>
              <w:t xml:space="preserve"> za kalkulacijo</w:t>
            </w:r>
            <w:r>
              <w:rPr>
                <w:b/>
                <w:sz w:val="28"/>
              </w:rPr>
              <w:t>, datum veljavnosti planske cene</w:t>
            </w:r>
            <w:r w:rsidR="00C15CAA">
              <w:rPr>
                <w:b/>
                <w:sz w:val="28"/>
              </w:rPr>
              <w:t xml:space="preserve"> za kalkulacijo</w:t>
            </w:r>
          </w:p>
        </w:tc>
      </w:tr>
      <w:tr w:rsidR="008308D0" w:rsidRPr="008308D0" w:rsidTr="00916729">
        <w:tc>
          <w:tcPr>
            <w:tcW w:w="9212" w:type="dxa"/>
          </w:tcPr>
          <w:p w:rsidR="002D711F" w:rsidRPr="002D711F" w:rsidRDefault="002D711F" w:rsidP="002D711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Posebna tabela za vnos cen tehnoloških delovnih m</w:t>
            </w:r>
            <w:r w:rsidR="00714F37">
              <w:rPr>
                <w:b/>
                <w:sz w:val="28"/>
              </w:rPr>
              <w:t xml:space="preserve">est glede na datum veljavnosti, </w:t>
            </w:r>
            <w:r>
              <w:rPr>
                <w:b/>
                <w:sz w:val="28"/>
              </w:rPr>
              <w:t>ki bi imela prioriteto pred direktnim vnosom v matičnem podatku TDM</w:t>
            </w:r>
            <w:r w:rsidR="00C15CAA">
              <w:rPr>
                <w:b/>
                <w:sz w:val="28"/>
              </w:rPr>
              <w:t>. Če ne bi bilo vnosa bi veljali podatki z TDM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2D711F" w:rsidRDefault="002D711F" w:rsidP="002D711F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Pri zagonu kalkulacije vnosno polje za datum veljavnosti cen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C15CAA" w:rsidRDefault="00C15CAA" w:rsidP="00C15CA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Pri kalkulaciji bi se potem upoštevali vneseni datumi.</w:t>
            </w:r>
          </w:p>
        </w:tc>
      </w:tr>
      <w:tr w:rsidR="008308D0" w:rsidRPr="008308D0" w:rsidTr="00916729">
        <w:tc>
          <w:tcPr>
            <w:tcW w:w="9212" w:type="dxa"/>
          </w:tcPr>
          <w:p w:rsidR="008308D0" w:rsidRPr="008308D0" w:rsidRDefault="008308D0" w:rsidP="003A033B">
            <w:pPr>
              <w:rPr>
                <w:b/>
                <w:sz w:val="28"/>
              </w:rPr>
            </w:pPr>
          </w:p>
        </w:tc>
      </w:tr>
    </w:tbl>
    <w:p w:rsidR="003A033B" w:rsidRPr="0094659C" w:rsidRDefault="003A033B" w:rsidP="003A033B">
      <w:pPr>
        <w:rPr>
          <w:sz w:val="14"/>
        </w:rPr>
      </w:pPr>
    </w:p>
    <w:p w:rsidR="008308D0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Predlaga: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308D0" w:rsidRPr="008308D0" w:rsidTr="00916729">
        <w:tc>
          <w:tcPr>
            <w:tcW w:w="9212" w:type="dxa"/>
          </w:tcPr>
          <w:p w:rsidR="008308D0" w:rsidRPr="008308D0" w:rsidRDefault="00714F37" w:rsidP="003A033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Andrej Novak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p w:rsidR="003A033B" w:rsidRDefault="003A033B" w:rsidP="003A033B">
      <w:pPr>
        <w:rPr>
          <w:b/>
          <w:sz w:val="24"/>
        </w:rPr>
      </w:pPr>
      <w:r w:rsidRPr="00132017">
        <w:rPr>
          <w:b/>
          <w:sz w:val="24"/>
        </w:rPr>
        <w:t>Iz podjetja</w:t>
      </w:r>
      <w:r w:rsidR="008308D0">
        <w:rPr>
          <w:b/>
          <w:sz w:val="24"/>
        </w:rPr>
        <w:t>:</w:t>
      </w:r>
    </w:p>
    <w:tbl>
      <w:tblPr>
        <w:tblStyle w:val="TableGrid"/>
        <w:tblW w:w="9212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8308D0" w:rsidTr="00916729">
        <w:tc>
          <w:tcPr>
            <w:tcW w:w="9212" w:type="dxa"/>
          </w:tcPr>
          <w:p w:rsidR="008308D0" w:rsidRDefault="00714F37" w:rsidP="003A033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Donit Tesnit</w:t>
            </w:r>
          </w:p>
        </w:tc>
      </w:tr>
    </w:tbl>
    <w:p w:rsidR="008308D0" w:rsidRDefault="008308D0" w:rsidP="003A033B">
      <w:pPr>
        <w:rPr>
          <w:b/>
          <w:sz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217"/>
      </w:tblGrid>
      <w:tr w:rsidR="008308D0" w:rsidTr="00916729">
        <w:trPr>
          <w:trHeight w:val="370"/>
        </w:trPr>
        <w:tc>
          <w:tcPr>
            <w:tcW w:w="3217" w:type="dxa"/>
          </w:tcPr>
          <w:p w:rsidR="008308D0" w:rsidRDefault="003A033B" w:rsidP="003A033B">
            <w:pPr>
              <w:rPr>
                <w:b/>
                <w:sz w:val="24"/>
              </w:rPr>
            </w:pPr>
            <w:r w:rsidRPr="00132017">
              <w:rPr>
                <w:b/>
                <w:sz w:val="24"/>
              </w:rPr>
              <w:t>Datum</w:t>
            </w:r>
            <w:r w:rsidR="008308D0">
              <w:rPr>
                <w:b/>
                <w:sz w:val="24"/>
              </w:rPr>
              <w:t xml:space="preserve">: </w:t>
            </w:r>
            <w:r w:rsidR="00714F37">
              <w:rPr>
                <w:b/>
                <w:sz w:val="24"/>
              </w:rPr>
              <w:t>26.4.2013</w:t>
            </w:r>
          </w:p>
        </w:tc>
      </w:tr>
    </w:tbl>
    <w:p w:rsidR="00916729" w:rsidRPr="00132017" w:rsidRDefault="00916729" w:rsidP="007B7048">
      <w:pPr>
        <w:pStyle w:val="NoSpacing"/>
      </w:pPr>
    </w:p>
    <w:sectPr w:rsidR="00916729" w:rsidRPr="00132017" w:rsidSect="00916729">
      <w:footerReference w:type="default" r:id="rId9"/>
      <w:pgSz w:w="11906" w:h="16838" w:code="9"/>
      <w:pgMar w:top="907" w:right="1418" w:bottom="907" w:left="1418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ED" w:rsidRDefault="00A35AED" w:rsidP="0094659C">
      <w:pPr>
        <w:spacing w:after="0" w:line="240" w:lineRule="auto"/>
      </w:pPr>
      <w:r>
        <w:separator/>
      </w:r>
    </w:p>
  </w:endnote>
  <w:endnote w:type="continuationSeparator" w:id="0">
    <w:p w:rsidR="00A35AED" w:rsidRDefault="00A35AED" w:rsidP="00946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729" w:rsidRDefault="0091672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3815310</wp:posOffset>
          </wp:positionH>
          <wp:positionV relativeFrom="paragraph">
            <wp:posOffset>-287540</wp:posOffset>
          </wp:positionV>
          <wp:extent cx="2015029" cy="685800"/>
          <wp:effectExtent l="19050" t="0" r="4271" b="0"/>
          <wp:wrapNone/>
          <wp:docPr id="2" name="Picture 1" descr="spreminj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reminja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029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659C" w:rsidRDefault="009465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ED" w:rsidRDefault="00A35AED" w:rsidP="0094659C">
      <w:pPr>
        <w:spacing w:after="0" w:line="240" w:lineRule="auto"/>
      </w:pPr>
      <w:r>
        <w:separator/>
      </w:r>
    </w:p>
  </w:footnote>
  <w:footnote w:type="continuationSeparator" w:id="0">
    <w:p w:rsidR="00A35AED" w:rsidRDefault="00A35AED" w:rsidP="00946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5260"/>
    <w:multiLevelType w:val="hybridMultilevel"/>
    <w:tmpl w:val="E9EE16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2017"/>
    <w:rsid w:val="000448BC"/>
    <w:rsid w:val="00047955"/>
    <w:rsid w:val="000A7ABA"/>
    <w:rsid w:val="0010381D"/>
    <w:rsid w:val="00132017"/>
    <w:rsid w:val="001E1C89"/>
    <w:rsid w:val="001F10D0"/>
    <w:rsid w:val="00216685"/>
    <w:rsid w:val="00246974"/>
    <w:rsid w:val="002D20E7"/>
    <w:rsid w:val="002D711F"/>
    <w:rsid w:val="00357B6D"/>
    <w:rsid w:val="0038332E"/>
    <w:rsid w:val="003838B3"/>
    <w:rsid w:val="003A033B"/>
    <w:rsid w:val="00543A9D"/>
    <w:rsid w:val="005870D4"/>
    <w:rsid w:val="005C3797"/>
    <w:rsid w:val="006B192B"/>
    <w:rsid w:val="00714F37"/>
    <w:rsid w:val="007A1590"/>
    <w:rsid w:val="007B5193"/>
    <w:rsid w:val="007B7048"/>
    <w:rsid w:val="007F2034"/>
    <w:rsid w:val="00802CA1"/>
    <w:rsid w:val="00813271"/>
    <w:rsid w:val="008308D0"/>
    <w:rsid w:val="00916729"/>
    <w:rsid w:val="009167FB"/>
    <w:rsid w:val="0094659C"/>
    <w:rsid w:val="0096463C"/>
    <w:rsid w:val="00982C3F"/>
    <w:rsid w:val="00986EFD"/>
    <w:rsid w:val="00987681"/>
    <w:rsid w:val="009A180E"/>
    <w:rsid w:val="00A35AED"/>
    <w:rsid w:val="00AE76D9"/>
    <w:rsid w:val="00B24692"/>
    <w:rsid w:val="00C15CAA"/>
    <w:rsid w:val="00D12498"/>
    <w:rsid w:val="00F05E12"/>
    <w:rsid w:val="00F4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59C"/>
  </w:style>
  <w:style w:type="paragraph" w:styleId="Footer">
    <w:name w:val="footer"/>
    <w:basedOn w:val="Normal"/>
    <w:link w:val="FooterChar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9C"/>
  </w:style>
  <w:style w:type="paragraph" w:styleId="NoSpacing">
    <w:name w:val="No Spacing"/>
    <w:uiPriority w:val="1"/>
    <w:qFormat/>
    <w:rsid w:val="007B70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201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30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Navadnatabela"/>
    <w:uiPriority w:val="60"/>
    <w:rsid w:val="008308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Glava">
    <w:name w:val="header"/>
    <w:basedOn w:val="Navaden"/>
    <w:link w:val="GlavaZnak"/>
    <w:uiPriority w:val="99"/>
    <w:semiHidden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4659C"/>
  </w:style>
  <w:style w:type="paragraph" w:styleId="Noga">
    <w:name w:val="footer"/>
    <w:basedOn w:val="Navaden"/>
    <w:link w:val="NogaZnak"/>
    <w:uiPriority w:val="99"/>
    <w:unhideWhenUsed/>
    <w:rsid w:val="00946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659C"/>
  </w:style>
  <w:style w:type="paragraph" w:styleId="Brezrazmikov">
    <w:name w:val="No Spacing"/>
    <w:uiPriority w:val="1"/>
    <w:qFormat/>
    <w:rsid w:val="007B7048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2D71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92C6E-CD1F-4A89-9854-F278E6DCC7F2}"/>
</file>

<file path=customXml/itemProps2.xml><?xml version="1.0" encoding="utf-8"?>
<ds:datastoreItem xmlns:ds="http://schemas.openxmlformats.org/officeDocument/2006/customXml" ds:itemID="{D7CD1094-1942-4E8B-AF31-703B4004E6F5}"/>
</file>

<file path=customXml/itemProps3.xml><?xml version="1.0" encoding="utf-8"?>
<ds:datastoreItem xmlns:ds="http://schemas.openxmlformats.org/officeDocument/2006/customXml" ds:itemID="{A748A2F9-491C-4036-A1D1-2216BD7512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milena</cp:lastModifiedBy>
  <cp:revision>2</cp:revision>
  <dcterms:created xsi:type="dcterms:W3CDTF">2013-05-29T08:01:00Z</dcterms:created>
  <dcterms:modified xsi:type="dcterms:W3CDTF">2013-05-29T08:01:00Z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